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83D" w:rsidRPr="00AF4BA9" w:rsidRDefault="00C924F3" w:rsidP="005E083D">
      <w:pPr>
        <w:spacing w:after="0"/>
        <w:jc w:val="right"/>
        <w:rPr>
          <w:b/>
          <w:color w:val="00339A"/>
          <w:sz w:val="40"/>
          <w:szCs w:val="40"/>
        </w:rPr>
      </w:pPr>
      <w:r w:rsidRPr="00AF4BA9">
        <w:rPr>
          <w:b/>
          <w:color w:val="00339A"/>
          <w:sz w:val="40"/>
          <w:szCs w:val="40"/>
        </w:rPr>
        <w:t xml:space="preserve">Table 3: </w:t>
      </w:r>
      <w:r w:rsidR="008A7528" w:rsidRPr="00AF4BA9">
        <w:rPr>
          <w:b/>
          <w:color w:val="00339A"/>
          <w:sz w:val="40"/>
          <w:szCs w:val="40"/>
        </w:rPr>
        <w:t>C</w:t>
      </w:r>
      <w:r w:rsidR="00580343" w:rsidRPr="00AF4BA9">
        <w:rPr>
          <w:b/>
          <w:color w:val="00339A"/>
          <w:sz w:val="40"/>
          <w:szCs w:val="40"/>
        </w:rPr>
        <w:t xml:space="preserve">ase studies and </w:t>
      </w:r>
      <w:r w:rsidR="00282CFB" w:rsidRPr="00AF4BA9">
        <w:rPr>
          <w:b/>
          <w:color w:val="00339A"/>
          <w:sz w:val="40"/>
          <w:szCs w:val="40"/>
        </w:rPr>
        <w:t>European sector policies</w:t>
      </w:r>
    </w:p>
    <w:p w:rsidR="00166C28" w:rsidRPr="00AF4BA9" w:rsidRDefault="00166C28" w:rsidP="00166C28">
      <w:pPr>
        <w:rPr>
          <w:b/>
          <w:color w:val="00339A"/>
          <w:sz w:val="28"/>
          <w:szCs w:val="28"/>
        </w:rPr>
      </w:pPr>
      <w:r w:rsidRPr="00AF4BA9">
        <w:rPr>
          <w:b/>
          <w:color w:val="00339A"/>
          <w:sz w:val="28"/>
          <w:szCs w:val="28"/>
        </w:rPr>
        <w:t>Inspiring examples of implemented adaptation actions</w:t>
      </w:r>
    </w:p>
    <w:p w:rsidR="00166C28" w:rsidRPr="00AF4BA9" w:rsidRDefault="00166C28" w:rsidP="00166C28">
      <w:pPr>
        <w:rPr>
          <w:color w:val="00339A"/>
          <w:sz w:val="24"/>
          <w:szCs w:val="24"/>
        </w:rPr>
      </w:pPr>
      <w:r w:rsidRPr="00AF4BA9">
        <w:rPr>
          <w:color w:val="00339A"/>
          <w:sz w:val="24"/>
          <w:szCs w:val="24"/>
        </w:rPr>
        <w:t>http://climate-adapt.eea.europa.eu/sat</w:t>
      </w:r>
    </w:p>
    <w:p w:rsidR="00166C28" w:rsidRPr="00AF4BA9" w:rsidRDefault="00166C28" w:rsidP="00166C28">
      <w:pPr>
        <w:jc w:val="right"/>
        <w:rPr>
          <w:b/>
          <w:color w:val="00339A"/>
          <w:sz w:val="28"/>
          <w:szCs w:val="28"/>
        </w:rPr>
      </w:pPr>
      <w:r w:rsidRPr="00AF4BA9">
        <w:rPr>
          <w:b/>
          <w:color w:val="00339A"/>
          <w:sz w:val="28"/>
          <w:szCs w:val="28"/>
        </w:rPr>
        <w:t>Mainstreaming of adaptation in EU policy fields</w:t>
      </w:r>
    </w:p>
    <w:p w:rsidR="00580343" w:rsidRPr="00282CFB" w:rsidRDefault="00AF4BA9" w:rsidP="00282CFB">
      <w:pPr>
        <w:jc w:val="right"/>
      </w:pPr>
      <w:r w:rsidRPr="00AF4BA9">
        <w:rPr>
          <w:noProof/>
          <w:color w:val="00339A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E76FE" wp14:editId="3AA7B648">
                <wp:simplePos x="0" y="0"/>
                <wp:positionH relativeFrom="column">
                  <wp:posOffset>661035</wp:posOffset>
                </wp:positionH>
                <wp:positionV relativeFrom="paragraph">
                  <wp:posOffset>-635</wp:posOffset>
                </wp:positionV>
                <wp:extent cx="10515600" cy="1325563"/>
                <wp:effectExtent l="0" t="0" r="0" b="0"/>
                <wp:wrapNone/>
                <wp:docPr id="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15600" cy="132556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DDB81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52.05pt;margin-top:-.05pt;width:828pt;height:10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" filled="f" stroked="f">
                <v:path arrowok="t"/>
              </v:shape>
            </w:pict>
          </mc:Fallback>
        </mc:AlternateContent>
      </w:r>
      <w:r w:rsidR="00166C28" w:rsidRPr="00AF4BA9">
        <w:rPr>
          <w:color w:val="00339A"/>
          <w:sz w:val="24"/>
          <w:szCs w:val="24"/>
        </w:rPr>
        <w:t>URL: h ttp://climate-adapt.eea.europa.eu/eu-adaptation-policy/mainstreaming</w:t>
      </w:r>
      <w:bookmarkStart w:id="0" w:name="_GoBack"/>
      <w:r w:rsidR="00580343">
        <w:rPr>
          <w:noProof/>
          <w:lang w:eastAsia="en-GB"/>
        </w:rPr>
        <w:drawing>
          <wp:inline distT="0" distB="0" distL="0" distR="0" wp14:anchorId="64D293AD" wp14:editId="7D7843CA">
            <wp:extent cx="8498040" cy="44639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1891" cy="447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0343" w:rsidRPr="00282CFB" w:rsidSect="00345C1D">
      <w:pgSz w:w="16839" w:h="11907" w:orient="landscape" w:code="9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D4"/>
    <w:rsid w:val="00166C28"/>
    <w:rsid w:val="001F5525"/>
    <w:rsid w:val="0020249D"/>
    <w:rsid w:val="00253547"/>
    <w:rsid w:val="002544AC"/>
    <w:rsid w:val="00282CFB"/>
    <w:rsid w:val="002A26DE"/>
    <w:rsid w:val="00345C1D"/>
    <w:rsid w:val="004D3E89"/>
    <w:rsid w:val="00572078"/>
    <w:rsid w:val="00580343"/>
    <w:rsid w:val="005D429B"/>
    <w:rsid w:val="005E083D"/>
    <w:rsid w:val="007260BA"/>
    <w:rsid w:val="0079226B"/>
    <w:rsid w:val="0085352C"/>
    <w:rsid w:val="008A7528"/>
    <w:rsid w:val="00A12C04"/>
    <w:rsid w:val="00A6688D"/>
    <w:rsid w:val="00AF4BA9"/>
    <w:rsid w:val="00C924F3"/>
    <w:rsid w:val="00CC734C"/>
    <w:rsid w:val="00E42FD4"/>
    <w:rsid w:val="00FA0F9E"/>
    <w:rsid w:val="00FD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5D1CBB-344B-4665-BCC5-A08E407F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FD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Environment Agency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Georgi</dc:creator>
  <cp:keywords/>
  <dc:description/>
  <cp:lastModifiedBy>Kati Mattern</cp:lastModifiedBy>
  <cp:revision>3</cp:revision>
  <cp:lastPrinted>2015-09-07T15:42:00Z</cp:lastPrinted>
  <dcterms:created xsi:type="dcterms:W3CDTF">2015-09-07T15:38:00Z</dcterms:created>
  <dcterms:modified xsi:type="dcterms:W3CDTF">2015-09-07T15:43:00Z</dcterms:modified>
</cp:coreProperties>
</file>